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4E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934E9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4414"/>
        <w:gridCol w:w="180"/>
        <w:gridCol w:w="821"/>
        <w:gridCol w:w="180"/>
        <w:gridCol w:w="4381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20.05.2019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Бунечко Вiктор Власович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6934E9">
      <w:pPr>
        <w:rPr>
          <w:rFonts w:eastAsia="Times New Roman"/>
          <w:color w:val="000000"/>
        </w:rPr>
      </w:pPr>
    </w:p>
    <w:p w:rsidR="00000000" w:rsidRDefault="006934E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6934E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"ТОМАШГОРОДСЬКИЙ ЩЕБЕНЕВИЙ ЗАВОД"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34240, Рівненська обл., смт Томашгород, ПОЛIСЬКА, будинок 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01003414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(03635)-2-63-19 (03635)-2-63-19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tshchz@ukr.net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</w:t>
            </w:r>
            <w:r>
              <w:rPr>
                <w:rFonts w:eastAsia="Times New Roman"/>
                <w:color w:val="000000"/>
              </w:rPr>
              <w:t>ційні послуги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934E9">
      <w:pPr>
        <w:rPr>
          <w:rFonts w:eastAsia="Times New Roman"/>
          <w:color w:val="000000"/>
        </w:rPr>
      </w:pPr>
    </w:p>
    <w:p w:rsidR="00000000" w:rsidRDefault="006934E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0"/>
        <w:gridCol w:w="1611"/>
        <w:gridCol w:w="181"/>
        <w:gridCol w:w="62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6934E9">
      <w:pPr>
        <w:rPr>
          <w:rFonts w:eastAsia="Times New Roman"/>
          <w:color w:val="000000"/>
        </w:rPr>
        <w:sectPr w:rsidR="00000000" w:rsidSect="00DD2356">
          <w:pgSz w:w="11907" w:h="16840"/>
          <w:pgMar w:top="426" w:right="851" w:bottom="851" w:left="851" w:header="0" w:footer="0" w:gutter="0"/>
          <w:cols w:space="708"/>
          <w:docGrid w:linePitch="360"/>
        </w:sectPr>
      </w:pPr>
    </w:p>
    <w:p w:rsidR="00000000" w:rsidRDefault="006934E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прийняття рішення про виплату дивідендів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2722"/>
        <w:gridCol w:w="5445"/>
        <w:gridCol w:w="2722"/>
        <w:gridCol w:w="2722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дивідендів, що підлягають виплаті, грн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Строк виплати дивідендів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Спосіб виплати дивідендів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04.06.2019 - 23.10.2019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безпосередньо акціонерам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934E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травня 2019 р. Наглядовою радою Приватного акцiонерного товариства «Томашгородський щебеневий завод» (далi – Товариство) прийнято рiшення про встановлення дати складення перелiку осiб, якi мають право на отримання дивiдендiв, про порядок та строк їх вип</w:t>
            </w:r>
            <w:r>
              <w:rPr>
                <w:rFonts w:eastAsia="Times New Roman"/>
                <w:color w:val="000000"/>
              </w:rPr>
              <w:t>лати (Протокол засiдання Наглядової ради Товариства вiд 20 травня 2019 р.).</w:t>
            </w:r>
            <w:r>
              <w:rPr>
                <w:rFonts w:eastAsia="Times New Roman"/>
                <w:color w:val="000000"/>
              </w:rPr>
              <w:br/>
              <w:t>Дата прийняття загальними зборами акцiонерного товариства рiшення про виплату дивiдендiв: 23 квiтня 2019 р. (Протокол № 1 загальних зборiв акцiонерiв Товариства вiд 23.04. 2019 р.)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 xml:space="preserve">Дата складення перелiку осiб, якi мають право на отримання дивiдендiв: 04 червня 2019 р. </w:t>
            </w:r>
            <w:r>
              <w:rPr>
                <w:rFonts w:eastAsia="Times New Roman"/>
                <w:color w:val="000000"/>
              </w:rPr>
              <w:br/>
              <w:t>Перелiк осiб, якi мають право на отримання дивiдендiв, складається в порядку, встановленому законодавством про депозитарну систему України.</w:t>
            </w:r>
            <w:r>
              <w:rPr>
                <w:rFonts w:eastAsia="Times New Roman"/>
                <w:color w:val="000000"/>
              </w:rPr>
              <w:br/>
              <w:t>Розмiр дивiдендiв, що пi</w:t>
            </w:r>
            <w:r>
              <w:rPr>
                <w:rFonts w:eastAsia="Times New Roman"/>
                <w:color w:val="000000"/>
              </w:rPr>
              <w:t>длягають виплатi вiдповiдно до рiшення загальних зборiв (грн.): Загальнi збори акцiонерiв прийняли рiшення направити частину прибутку, отриманого Товариством у 2018 роцi в сумi 1 млн.грн.</w:t>
            </w:r>
            <w:r>
              <w:rPr>
                <w:rFonts w:eastAsia="Times New Roman"/>
                <w:color w:val="000000"/>
              </w:rPr>
              <w:br/>
              <w:t>Провести виплату дивiдентiв у строк, що не перевищує шiсть мiсяцiв з</w:t>
            </w:r>
            <w:r>
              <w:rPr>
                <w:rFonts w:eastAsia="Times New Roman"/>
                <w:color w:val="000000"/>
              </w:rPr>
              <w:t xml:space="preserve"> дня прийняття загальними зборами зборами рiшення про виплату дивiдентiв, тобто до 23 жовтян 2019 року включно.</w:t>
            </w:r>
            <w:r>
              <w:rPr>
                <w:rFonts w:eastAsia="Times New Roman"/>
                <w:color w:val="000000"/>
              </w:rPr>
              <w:br/>
              <w:t>Спосiб виплати дивiдендiв: безпосередньо акцiонерам у готiвковiй формi або шляхом перерахування на їх особистi банкiвськi картки або поштовими п</w:t>
            </w:r>
            <w:r>
              <w:rPr>
                <w:rFonts w:eastAsia="Times New Roman"/>
                <w:color w:val="000000"/>
              </w:rPr>
              <w:t>ереказами на пiдставi їхз письмових заяв.</w:t>
            </w:r>
            <w:r>
              <w:rPr>
                <w:rFonts w:eastAsia="Times New Roman"/>
                <w:color w:val="000000"/>
              </w:rPr>
              <w:br/>
              <w:t>Порядок виплати дивiдендiв: виплата всiєї суми дивiдендiв в повному обсязi, фiзичним особам в касi товариства, юридичним - по перерахунку.</w:t>
            </w:r>
          </w:p>
        </w:tc>
      </w:tr>
    </w:tbl>
    <w:p w:rsidR="006934E9" w:rsidRDefault="006934E9">
      <w:pPr>
        <w:rPr>
          <w:rFonts w:eastAsia="Times New Roman"/>
        </w:rPr>
      </w:pPr>
    </w:p>
    <w:sectPr w:rsidR="006934E9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DD2356"/>
    <w:rsid w:val="006934E9"/>
    <w:rsid w:val="00DD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2210</Words>
  <Characters>1260</Characters>
  <Application>Microsoft Office Word</Application>
  <DocSecurity>0</DocSecurity>
  <Lines>10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2019-05-20T09:00:00Z</dcterms:created>
  <dcterms:modified xsi:type="dcterms:W3CDTF">2019-05-20T09:00:00Z</dcterms:modified>
</cp:coreProperties>
</file>