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D84B" w14:textId="77777777" w:rsidR="00000000" w:rsidRDefault="001C329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ПОВІДОМЛЕННЯ</w:t>
      </w:r>
    </w:p>
    <w:p w14:paraId="77438005" w14:textId="77777777" w:rsidR="00000000" w:rsidRDefault="001C329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про проведення (скликання) загальних зборів акціонерного товариства</w:t>
      </w:r>
    </w:p>
    <w:p w14:paraId="73934AA8" w14:textId="77777777" w:rsidR="00000000" w:rsidRDefault="001C329C">
      <w:pPr>
        <w:widowControl w:val="0"/>
        <w:autoSpaceDE w:val="0"/>
        <w:autoSpaceDN w:val="0"/>
        <w:adjustRightInd w:val="0"/>
        <w:spacing w:after="0" w:line="240" w:lineRule="auto"/>
        <w:jc w:val="center"/>
        <w:rPr>
          <w:rFonts w:ascii="Times New Roman" w:hAnsi="Times New Roman" w:cs="Times New Roman"/>
          <w:sz w:val="28"/>
          <w:szCs w:val="28"/>
        </w:rPr>
      </w:pPr>
    </w:p>
    <w:tbl>
      <w:tblPr>
        <w:tblW w:w="10465"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gridCol w:w="6465"/>
      </w:tblGrid>
      <w:tr w:rsidR="00000000" w14:paraId="64CE2A53" w14:textId="77777777" w:rsidTr="004F6D0C">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vAlign w:val="center"/>
          </w:tcPr>
          <w:p w14:paraId="74A3FF32" w14:textId="77777777" w:rsidR="00000000" w:rsidRDefault="001C329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465" w:type="dxa"/>
            <w:tcBorders>
              <w:top w:val="single" w:sz="6" w:space="0" w:color="auto"/>
              <w:left w:val="single" w:sz="6" w:space="0" w:color="auto"/>
              <w:bottom w:val="single" w:sz="6" w:space="0" w:color="auto"/>
            </w:tcBorders>
            <w:vAlign w:val="center"/>
          </w:tcPr>
          <w:p w14:paraId="52821E38" w14:textId="77777777" w:rsidR="00000000" w:rsidRDefault="001C329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000000" w14:paraId="6FA75924" w14:textId="77777777" w:rsidTr="004F6D0C">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vAlign w:val="center"/>
          </w:tcPr>
          <w:p w14:paraId="543AA624" w14:textId="77777777" w:rsidR="00000000" w:rsidRDefault="001C329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Повне найменування</w:t>
            </w:r>
          </w:p>
        </w:tc>
        <w:tc>
          <w:tcPr>
            <w:tcW w:w="6465" w:type="dxa"/>
            <w:tcBorders>
              <w:top w:val="single" w:sz="6" w:space="0" w:color="auto"/>
              <w:left w:val="single" w:sz="6" w:space="0" w:color="auto"/>
              <w:bottom w:val="single" w:sz="6" w:space="0" w:color="auto"/>
            </w:tcBorders>
            <w:vAlign w:val="center"/>
          </w:tcPr>
          <w:p w14:paraId="690493CF" w14:textId="77777777" w:rsidR="00000000" w:rsidRDefault="001C329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Приватне акціонерне товариство «Томашгородський щебеневий завод»</w:t>
            </w:r>
          </w:p>
        </w:tc>
      </w:tr>
      <w:tr w:rsidR="00000000" w14:paraId="2E6E2D60" w14:textId="77777777" w:rsidTr="004F6D0C">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vAlign w:val="center"/>
          </w:tcPr>
          <w:p w14:paraId="0213BE55" w14:textId="77777777" w:rsidR="00000000" w:rsidRDefault="001C329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Ідентифікаційний код юридичної особи</w:t>
            </w:r>
          </w:p>
        </w:tc>
        <w:tc>
          <w:tcPr>
            <w:tcW w:w="6465" w:type="dxa"/>
            <w:tcBorders>
              <w:top w:val="single" w:sz="6" w:space="0" w:color="auto"/>
              <w:left w:val="single" w:sz="6" w:space="0" w:color="auto"/>
              <w:bottom w:val="single" w:sz="6" w:space="0" w:color="auto"/>
            </w:tcBorders>
            <w:vAlign w:val="center"/>
          </w:tcPr>
          <w:p w14:paraId="4A7966EB" w14:textId="77777777" w:rsidR="00000000" w:rsidRDefault="001C329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01003414</w:t>
            </w:r>
          </w:p>
        </w:tc>
      </w:tr>
      <w:tr w:rsidR="00000000" w14:paraId="36003A6A" w14:textId="77777777" w:rsidTr="004F6D0C">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vAlign w:val="center"/>
          </w:tcPr>
          <w:p w14:paraId="53CF8AD9" w14:textId="77777777" w:rsidR="00000000" w:rsidRDefault="001C329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Місцезнаходження</w:t>
            </w:r>
          </w:p>
        </w:tc>
        <w:tc>
          <w:tcPr>
            <w:tcW w:w="6465" w:type="dxa"/>
            <w:tcBorders>
              <w:top w:val="single" w:sz="6" w:space="0" w:color="auto"/>
              <w:left w:val="single" w:sz="6" w:space="0" w:color="auto"/>
              <w:bottom w:val="single" w:sz="6" w:space="0" w:color="auto"/>
            </w:tcBorders>
            <w:vAlign w:val="center"/>
          </w:tcPr>
          <w:p w14:paraId="5C0E91E7" w14:textId="77777777" w:rsidR="00000000" w:rsidRDefault="001C329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34240, Рівненська обл., Сарненський р-н, смт. Томашгород, вул. Полiська, буд. 7</w:t>
            </w:r>
          </w:p>
        </w:tc>
      </w:tr>
      <w:tr w:rsidR="00000000" w14:paraId="1DF20DFE" w14:textId="77777777" w:rsidTr="004F6D0C">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vAlign w:val="center"/>
          </w:tcPr>
          <w:p w14:paraId="41CDB2C6" w14:textId="77777777" w:rsidR="00000000" w:rsidRDefault="001C329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і час початку проведення загальних зборі</w:t>
            </w:r>
            <w:r>
              <w:rPr>
                <w:rFonts w:ascii="Times New Roman" w:hAnsi="Times New Roman" w:cs="Times New Roman"/>
                <w:sz w:val="20"/>
                <w:szCs w:val="20"/>
              </w:rPr>
              <w:t>в</w:t>
            </w:r>
          </w:p>
        </w:tc>
        <w:tc>
          <w:tcPr>
            <w:tcW w:w="6465" w:type="dxa"/>
            <w:tcBorders>
              <w:top w:val="single" w:sz="6" w:space="0" w:color="auto"/>
              <w:left w:val="single" w:sz="6" w:space="0" w:color="auto"/>
              <w:bottom w:val="single" w:sz="6" w:space="0" w:color="auto"/>
            </w:tcBorders>
            <w:vAlign w:val="center"/>
          </w:tcPr>
          <w:p w14:paraId="0B502D99" w14:textId="77777777" w:rsidR="00000000" w:rsidRDefault="001C329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17.04.2024 00:00</w:t>
            </w:r>
          </w:p>
        </w:tc>
      </w:tr>
      <w:tr w:rsidR="00000000" w14:paraId="32EB2BD5" w14:textId="77777777" w:rsidTr="004F6D0C">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vAlign w:val="center"/>
          </w:tcPr>
          <w:p w14:paraId="6A0F80B8" w14:textId="77777777" w:rsidR="00000000" w:rsidRDefault="001C329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Спосіб проведення загальних зборів</w:t>
            </w:r>
          </w:p>
        </w:tc>
        <w:tc>
          <w:tcPr>
            <w:tcW w:w="6465" w:type="dxa"/>
            <w:tcBorders>
              <w:top w:val="single" w:sz="6" w:space="0" w:color="auto"/>
              <w:left w:val="single" w:sz="6" w:space="0" w:color="auto"/>
              <w:bottom w:val="single" w:sz="6" w:space="0" w:color="auto"/>
            </w:tcBorders>
            <w:vAlign w:val="center"/>
          </w:tcPr>
          <w:p w14:paraId="6FC9FC91" w14:textId="77777777" w:rsidR="00000000" w:rsidRDefault="001C329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опитування (дистанційно)</w:t>
            </w:r>
          </w:p>
        </w:tc>
      </w:tr>
      <w:tr w:rsidR="004F6D0C" w14:paraId="51882094" w14:textId="77777777" w:rsidTr="004F6D0C">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vAlign w:val="center"/>
          </w:tcPr>
          <w:p w14:paraId="02FD4640"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Час початку і закінчення реєстрації акціонерів для участі у загальних зборах</w:t>
            </w:r>
          </w:p>
        </w:tc>
        <w:tc>
          <w:tcPr>
            <w:tcW w:w="6465" w:type="dxa"/>
            <w:tcBorders>
              <w:top w:val="single" w:sz="6" w:space="0" w:color="auto"/>
              <w:left w:val="single" w:sz="6" w:space="0" w:color="auto"/>
              <w:bottom w:val="single" w:sz="6" w:space="0" w:color="auto"/>
            </w:tcBorders>
            <w:vAlign w:val="center"/>
          </w:tcPr>
          <w:p w14:paraId="497CBDBF" w14:textId="4D381240"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szCs w:val="20"/>
              </w:rPr>
              <w:t>17</w:t>
            </w:r>
            <w:r w:rsidRPr="00615EEE">
              <w:rPr>
                <w:rFonts w:ascii="Times New Roman" w:hAnsi="Times New Roman"/>
                <w:sz w:val="20"/>
                <w:szCs w:val="20"/>
              </w:rPr>
              <w:t>.0</w:t>
            </w:r>
            <w:r>
              <w:rPr>
                <w:rFonts w:ascii="Times New Roman" w:hAnsi="Times New Roman"/>
                <w:sz w:val="20"/>
                <w:szCs w:val="20"/>
              </w:rPr>
              <w:t>4</w:t>
            </w:r>
            <w:r w:rsidRPr="00615EEE">
              <w:rPr>
                <w:rFonts w:ascii="Times New Roman" w:hAnsi="Times New Roman"/>
                <w:sz w:val="20"/>
                <w:szCs w:val="20"/>
              </w:rPr>
              <w:t>.2024 р. -  дата дистанційного проведення річних Загальних зборів акціонерів, що будуть проведені у відповідності до Рішення НКЦПФР від 06.03.2023 р. № 236 «Про затвердження Порядку скликання та проведення дистанційних Загальних зборів акціонерів» (далі – Порядок).</w:t>
            </w:r>
          </w:p>
        </w:tc>
      </w:tr>
      <w:tr w:rsidR="004F6D0C" w14:paraId="2C434EDB" w14:textId="77777777" w:rsidTr="004F6D0C">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vAlign w:val="center"/>
          </w:tcPr>
          <w:p w14:paraId="6E56B696"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складення переліку акціонерів, які мають право на участь у загальних зборах</w:t>
            </w:r>
          </w:p>
        </w:tc>
        <w:tc>
          <w:tcPr>
            <w:tcW w:w="6465" w:type="dxa"/>
            <w:tcBorders>
              <w:top w:val="single" w:sz="6" w:space="0" w:color="auto"/>
              <w:left w:val="single" w:sz="6" w:space="0" w:color="auto"/>
              <w:bottom w:val="single" w:sz="6" w:space="0" w:color="auto"/>
            </w:tcBorders>
            <w:vAlign w:val="center"/>
          </w:tcPr>
          <w:p w14:paraId="0FA79D1E"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12.04.2024</w:t>
            </w:r>
          </w:p>
        </w:tc>
      </w:tr>
      <w:tr w:rsidR="004F6D0C" w14:paraId="129951CA" w14:textId="77777777" w:rsidTr="004F6D0C">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vAlign w:val="center"/>
          </w:tcPr>
          <w:p w14:paraId="2D3501EC"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Проект порядку денного / порядок денний</w:t>
            </w:r>
          </w:p>
        </w:tc>
        <w:tc>
          <w:tcPr>
            <w:tcW w:w="6465" w:type="dxa"/>
            <w:tcBorders>
              <w:top w:val="single" w:sz="6" w:space="0" w:color="auto"/>
              <w:left w:val="single" w:sz="6" w:space="0" w:color="auto"/>
              <w:bottom w:val="single" w:sz="6" w:space="0" w:color="auto"/>
            </w:tcBorders>
            <w:vAlign w:val="center"/>
          </w:tcPr>
          <w:p w14:paraId="659796D2"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Про обрання голови Загальних зборів Товариства.</w:t>
            </w:r>
          </w:p>
          <w:p w14:paraId="0381D933"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Про обрання Секретаря Загальних зборів Товариства. </w:t>
            </w:r>
          </w:p>
          <w:p w14:paraId="27762403"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Про розгляд звіту Наглядової ради Товариства про діяльність за 2023 рік.</w:t>
            </w:r>
          </w:p>
          <w:p w14:paraId="7A50608D"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Про розгляд звіту Виконавчого органу Товариства про діяльність за 2023 рік.</w:t>
            </w:r>
          </w:p>
          <w:p w14:paraId="7894FCC7"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Про розгляд висновків аудиторського звіту суб’єкта аудиторської діяльності та затвердження заходів за результатами розгляду такого звіту.</w:t>
            </w:r>
          </w:p>
          <w:p w14:paraId="06B24C5E"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Про затвердження результатів фінансово-господарської діяльності Товариства за 2023 рік.</w:t>
            </w:r>
          </w:p>
          <w:p w14:paraId="01285F2F"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 Про порядок розподілу прибутку (покриття збитків) Товариства за 2023 рік.</w:t>
            </w:r>
          </w:p>
          <w:p w14:paraId="04D847EC"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Про прийняття рішення за наслідками розгляду звітів Наглядової ради, виконавчого органу.</w:t>
            </w:r>
          </w:p>
          <w:p w14:paraId="784BE4E6"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 Про попереднє схвалення значних правочинів, які можуть вчинятися ПрАТ «Томашгородський щебеневий завод» протягом одного року з дня проведення Загальних зборів.</w:t>
            </w:r>
          </w:p>
        </w:tc>
      </w:tr>
      <w:tr w:rsidR="004F6D0C" w14:paraId="492AAD70" w14:textId="77777777" w:rsidTr="004F6D0C">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vAlign w:val="center"/>
          </w:tcPr>
          <w:p w14:paraId="1EE35AC6"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Проекти рішень (крім кумулятивного голосування) з кожного питання, включеного до проекту порядку денного</w:t>
            </w:r>
          </w:p>
        </w:tc>
        <w:tc>
          <w:tcPr>
            <w:tcW w:w="6465" w:type="dxa"/>
            <w:tcBorders>
              <w:top w:val="single" w:sz="6" w:space="0" w:color="auto"/>
              <w:left w:val="single" w:sz="6" w:space="0" w:color="auto"/>
              <w:bottom w:val="single" w:sz="6" w:space="0" w:color="auto"/>
            </w:tcBorders>
            <w:vAlign w:val="center"/>
          </w:tcPr>
          <w:p w14:paraId="131E0DBD"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Проект рішення № 1 з питання № 1: Обрати головою Загальних зборів Товариства Дідковського Павла Петровича.</w:t>
            </w:r>
          </w:p>
          <w:p w14:paraId="0301BACB"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Проект рішення № 1 з питання № 2: Обрати секретарем Загальних зборів Товариства Пахнюк Анну Сергіївну.</w:t>
            </w:r>
          </w:p>
          <w:p w14:paraId="7467BAE2"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Проект рішення № 1 з питання № 3: Затвердити звіт Наглядової Ради Товариства за 2023 рік.</w:t>
            </w:r>
          </w:p>
          <w:p w14:paraId="4A7978B3"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Проект рішення № 1 з питання № 4: Затвердити звіт Директора Товариства за 2023 рік.  </w:t>
            </w:r>
          </w:p>
          <w:p w14:paraId="31183A87"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Проект рішення № 1 з питання № 5: Затвердити висновки аудиторського звіту суб’єкта аудиторської діяльності та взяти його до виконання.</w:t>
            </w:r>
          </w:p>
          <w:p w14:paraId="098A1C2C"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Проект рішення № 1 з питання № 6: Затвердити результати фінансово-господарської діяльності Товариства за 2023 рік. </w:t>
            </w:r>
          </w:p>
          <w:p w14:paraId="12677045"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Проект рішення № 1 з питання № 7: Затвердити наступний порядок покриття збитків Товариства за 2023 рік: Збитки отримані за результатами господарської діяльності в 2023 році покрити за рахунок збільшення обсягу реалізації продукції та підвищення рентабельності підприємства.</w:t>
            </w:r>
          </w:p>
          <w:p w14:paraId="254AC7F5"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Проект рішення № 1 з питання № 8: Погодити та затвердити звіти виконавчого органу та Наглядової ради Товариства за 2023 рік. Вжиття додаткових заходів з приводу виконання звітів в діяльності Товариства не передбачається.</w:t>
            </w:r>
          </w:p>
          <w:p w14:paraId="40E5C105"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Проект рішення № 1 з питання № 9: Попередньо схвалити вчинення ПрАТ «Томашгородський щебеневий завод» протягом одного року з дня проведення Загальних зборів за рішенням Наглядової ради (без попереднього схвалення із загальними зборами) значних правочинів, що перевищують 25% від вартості активів Товариства за даними останньої річної фінансової звітності і граничною сукупною вартістю таких правочинів не більше 500 000 000,00 (п’ятсот мільйонів) гривень: договорів поставки, купівлі-продажу, оренди, підряду, надання послуг, </w:t>
            </w:r>
            <w:r>
              <w:rPr>
                <w:rFonts w:ascii="Times New Roman" w:hAnsi="Times New Roman" w:cs="Times New Roman"/>
                <w:sz w:val="20"/>
                <w:szCs w:val="20"/>
              </w:rPr>
              <w:lastRenderedPageBreak/>
              <w:t xml:space="preserve">кредитних договорів, договорів позики, договорів застави (іпотеки) майна Товариства, договорів поруки, договорів майнової поруки (в тому числі майном Товариства), договорів гарантії, в тому числі банківської гарантії, договорів факторингу, договорів уступки прав вимоги (цесії) і переведення боргу, договорів іпотеки (в тому числі стосовно нерухомого майна Товариства). </w:t>
            </w:r>
          </w:p>
        </w:tc>
      </w:tr>
      <w:tr w:rsidR="004F6D0C" w14:paraId="798383F0" w14:textId="77777777" w:rsidTr="004F6D0C">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vAlign w:val="center"/>
          </w:tcPr>
          <w:p w14:paraId="054C8C9D"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URL-адреса вебсайту, на якій розміщено інформацію, зазначену в частині третій статті 47 Закону України "Про акціонерні товариства""</w:t>
            </w:r>
          </w:p>
        </w:tc>
        <w:tc>
          <w:tcPr>
            <w:tcW w:w="6465" w:type="dxa"/>
            <w:tcBorders>
              <w:top w:val="single" w:sz="6" w:space="0" w:color="auto"/>
              <w:left w:val="single" w:sz="6" w:space="0" w:color="auto"/>
              <w:bottom w:val="single" w:sz="6" w:space="0" w:color="auto"/>
            </w:tcBorders>
            <w:vAlign w:val="center"/>
          </w:tcPr>
          <w:p w14:paraId="64BB1E3A"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http://www.tomash.pat.ua/documents/informaciya-dlya-akcioneriv-ta-steikholderiv</w:t>
            </w:r>
          </w:p>
        </w:tc>
      </w:tr>
      <w:tr w:rsidR="004F6D0C" w14:paraId="72680E58" w14:textId="77777777" w:rsidTr="004F6D0C">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vAlign w:val="center"/>
          </w:tcPr>
          <w:p w14:paraId="45698B78"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ознайомлення акціонерів з матеріалами, з якими вони можуть ознайомитися під час підготовки до загальних зборів, та посадова особа акціонерного товариства, відповідальна за порядок ознайомлення акціонерів з документами</w:t>
            </w:r>
          </w:p>
        </w:tc>
        <w:tc>
          <w:tcPr>
            <w:tcW w:w="6465" w:type="dxa"/>
            <w:tcBorders>
              <w:top w:val="single" w:sz="6" w:space="0" w:color="auto"/>
              <w:left w:val="single" w:sz="6" w:space="0" w:color="auto"/>
              <w:bottom w:val="single" w:sz="6" w:space="0" w:color="auto"/>
            </w:tcBorders>
            <w:vAlign w:val="center"/>
          </w:tcPr>
          <w:p w14:paraId="7D18490A"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Від дати надіслання повідомлення про проведення дистанційних річних Загальних зборів до дати проведення дистанційних річних Загальних зборів Товариства акціонери мають можливість ознайомитися з документами, необхідними для прийняття рішень з питань проекту порядку денного та проектом (проектами) рішення з питань проекту порядку денного, шляхом направлення запиту засобами електронної пошти на адресу електронної пошти:  tshchz_buhg@ukr.net. Товариство засобами електронної пошти зобов’язане на запит акціонера надати в формі електронних документів (копій документів), безкоштовно документи, з якими акціонер може ознайомитись під час підготовки до Загальних зборів акціонерів. </w:t>
            </w:r>
          </w:p>
          <w:p w14:paraId="27B70BA8"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Запит акціонера на ознайомлення з документами, необхідними для прийняття рішень з питань проекту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tshchz_buhg@ukr.net.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w:t>
            </w:r>
          </w:p>
          <w:p w14:paraId="3446EBCC"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p>
          <w:p w14:paraId="1FD0BAB1"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Товариство до дати проведення дистанційних річних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дистанційних річних Загальних зборів. Відповідні запити направляються акціонерами на адресу електронної пошти: tshchz_buhg@ukr.net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такого акціонера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та/або іншим засобом електронної ідентифікації, що відповідає вимогам, визначеним Національною комісією з цінних паперів та фондового ринку.</w:t>
            </w:r>
          </w:p>
          <w:p w14:paraId="2596DA04"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p>
          <w:p w14:paraId="27368A65"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Відповідальним за порядок ознайомлення акціонерів із документами, необхідними для прийняття рішень з питань порядку денного річних Загальних зборів, є Шевчук Андрій Валерійович - директор ПрАТ «Томашгородський щебеневий завод» (посадова особа). Контактні телефони: (03635) 2-63-19; факс (03635) 2-64-33 та електронна адреса для зв’язку з акціонерами: tshchz_buhg@ukr.net. </w:t>
            </w:r>
          </w:p>
        </w:tc>
      </w:tr>
      <w:tr w:rsidR="004F6D0C" w14:paraId="76F20543" w14:textId="77777777" w:rsidTr="004F6D0C">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vAlign w:val="center"/>
          </w:tcPr>
          <w:p w14:paraId="1CFB3504"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Інформація про права, надані акціонерам відповідно до вимог статей 27 і 28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tc>
        <w:tc>
          <w:tcPr>
            <w:tcW w:w="6465" w:type="dxa"/>
            <w:tcBorders>
              <w:top w:val="single" w:sz="6" w:space="0" w:color="auto"/>
              <w:left w:val="single" w:sz="6" w:space="0" w:color="auto"/>
              <w:bottom w:val="single" w:sz="6" w:space="0" w:color="auto"/>
            </w:tcBorders>
            <w:vAlign w:val="center"/>
          </w:tcPr>
          <w:p w14:paraId="6C2D956B"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Відповідно до ст. 27 Закону України «Про акціонерні товариства» до прав акціонерів - власників простих акцій віднесено права на: участь в управлінні Товариством; отримання дивідендів; отримання у разі ліквідації Товариства частини його майна або вартості частини майна товариства; отримання інформації про господарську діяльність Товариства. Строк використання зазначених прав – поки акції Товариства є у власності акціонера. Товариство не є емітентом привілейованих акцій, тому права передбачені ст. 28 Закону України </w:t>
            </w:r>
            <w:r>
              <w:rPr>
                <w:rFonts w:ascii="Times New Roman" w:hAnsi="Times New Roman" w:cs="Times New Roman"/>
                <w:sz w:val="20"/>
                <w:szCs w:val="20"/>
              </w:rPr>
              <w:lastRenderedPageBreak/>
              <w:t>«Про акціонерні товариства» не зазначаються. Інші права акціонерів передбачені законодавством та статутом Товариства та строки, протягом якого такі права можуть використовуватися зазначені нижче.</w:t>
            </w:r>
          </w:p>
          <w:p w14:paraId="2BCA2834"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Після отримання повідомлення про проведення Загальних зборів акціонери можуть користуватися правами, наданими відповідно до Розділу X та XI Порядку, а саме: ознайомлюватися з документами, необхідними для прийняття рішень з питань порядку денного; вносити пропозиції щодо питань, включених до проекту порядку денного загальних зборів, а також щодо нових кандидатів до складу органів Товариства.</w:t>
            </w:r>
          </w:p>
          <w:p w14:paraId="05750FF6"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p>
        </w:tc>
      </w:tr>
      <w:tr w:rsidR="004F6D0C" w14:paraId="34F802A5" w14:textId="77777777" w:rsidTr="004F6D0C">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vAlign w:val="center"/>
          </w:tcPr>
          <w:p w14:paraId="3DC0E4AF"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Порядок надання акціонерами пропозицій до проекту порядку денного загальних зборів</w:t>
            </w:r>
          </w:p>
        </w:tc>
        <w:tc>
          <w:tcPr>
            <w:tcW w:w="6465" w:type="dxa"/>
            <w:tcBorders>
              <w:top w:val="single" w:sz="6" w:space="0" w:color="auto"/>
              <w:left w:val="single" w:sz="6" w:space="0" w:color="auto"/>
              <w:bottom w:val="single" w:sz="6" w:space="0" w:color="auto"/>
            </w:tcBorders>
            <w:vAlign w:val="center"/>
          </w:tcPr>
          <w:p w14:paraId="2C11E577"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Кожен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Товариства у порядку та у строки, передбачені Розділом XI Порядку.</w:t>
            </w:r>
          </w:p>
          <w:p w14:paraId="459CE28B"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w:t>
            </w:r>
          </w:p>
          <w:p w14:paraId="2EABBFF2"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Пропозиція до проекту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що може включати нові питання до проекту порядку денного та/або нові проекти рішень, а також кількості, типу та/або класу акцій, що належать кандидату, який пропонується таким акціонером до складу органів акціонерного товариства. Пропозиції щодо включення нових питань до проекту порядку денного повинні містити відповідні проекти рішень з цих питань.</w:t>
            </w:r>
          </w:p>
          <w:p w14:paraId="0DEF6B67"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tshchz_buhg@ukr.net.</w:t>
            </w:r>
          </w:p>
        </w:tc>
      </w:tr>
      <w:tr w:rsidR="004F6D0C" w14:paraId="5BA93CC0" w14:textId="77777777" w:rsidTr="004F6D0C">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vAlign w:val="center"/>
          </w:tcPr>
          <w:p w14:paraId="298A3E92"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участі та голосування на загальних зборах за довіреністю</w:t>
            </w:r>
          </w:p>
        </w:tc>
        <w:tc>
          <w:tcPr>
            <w:tcW w:w="6465" w:type="dxa"/>
            <w:tcBorders>
              <w:top w:val="single" w:sz="6" w:space="0" w:color="auto"/>
              <w:left w:val="single" w:sz="6" w:space="0" w:color="auto"/>
              <w:bottom w:val="single" w:sz="6" w:space="0" w:color="auto"/>
            </w:tcBorders>
            <w:vAlign w:val="center"/>
          </w:tcPr>
          <w:p w14:paraId="378F3D95"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 реєстрації акціонерів (їх представників) для участі у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14:paraId="0D3A4F1B"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w:t>
            </w:r>
          </w:p>
          <w:p w14:paraId="10F96759"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w:t>
            </w:r>
          </w:p>
          <w:p w14:paraId="4AFE7F13"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14:paraId="205DC928"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Акціонер має право призначити свого представника постійно або на певний строк.</w:t>
            </w:r>
          </w:p>
          <w:p w14:paraId="48FAC16C"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w:t>
            </w:r>
            <w:r>
              <w:rPr>
                <w:rFonts w:ascii="Times New Roman" w:hAnsi="Times New Roman" w:cs="Times New Roman"/>
                <w:sz w:val="20"/>
                <w:szCs w:val="20"/>
              </w:rPr>
              <w:lastRenderedPageBreak/>
              <w:t>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56DB276C"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w:t>
            </w:r>
          </w:p>
          <w:p w14:paraId="3084363F"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Акціонер має право видати довіреність на право участі та голосування на Загальних зборах декільком своїм представникам.</w:t>
            </w:r>
          </w:p>
          <w:p w14:paraId="5B21EAD3"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14:paraId="3F3A759F"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40BF2DDA"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p w14:paraId="014EDCEA"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497DB2E2"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(щодо інших питань порядку денного, крім обрання органів товариства).</w:t>
            </w:r>
          </w:p>
          <w:p w14:paraId="76445294"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14:paraId="3620F233"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w:t>
            </w:r>
          </w:p>
          <w:p w14:paraId="28F860E0"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Бюлетень для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tc>
      </w:tr>
      <w:tr w:rsidR="004F6D0C" w14:paraId="790B348A" w14:textId="77777777" w:rsidTr="004F6D0C">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vAlign w:val="center"/>
          </w:tcPr>
          <w:p w14:paraId="068C879E"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Дата і час початку та завершення голосування за допомогою авторизованої електронної системи</w:t>
            </w:r>
          </w:p>
        </w:tc>
        <w:tc>
          <w:tcPr>
            <w:tcW w:w="6465" w:type="dxa"/>
            <w:tcBorders>
              <w:top w:val="single" w:sz="6" w:space="0" w:color="auto"/>
              <w:left w:val="single" w:sz="6" w:space="0" w:color="auto"/>
              <w:bottom w:val="single" w:sz="6" w:space="0" w:color="auto"/>
            </w:tcBorders>
            <w:vAlign w:val="center"/>
          </w:tcPr>
          <w:p w14:paraId="583B6129"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p>
        </w:tc>
      </w:tr>
      <w:tr w:rsidR="004F6D0C" w14:paraId="4D44C78A" w14:textId="77777777" w:rsidTr="004F6D0C">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vAlign w:val="center"/>
          </w:tcPr>
          <w:p w14:paraId="3DEB7962"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і час початку та завершення надсилання до депозитарної установи бюлетенів для голосування</w:t>
            </w:r>
          </w:p>
        </w:tc>
        <w:tc>
          <w:tcPr>
            <w:tcW w:w="6465" w:type="dxa"/>
            <w:tcBorders>
              <w:top w:val="single" w:sz="6" w:space="0" w:color="auto"/>
              <w:left w:val="single" w:sz="6" w:space="0" w:color="auto"/>
              <w:bottom w:val="single" w:sz="6" w:space="0" w:color="auto"/>
            </w:tcBorders>
            <w:vAlign w:val="center"/>
          </w:tcPr>
          <w:p w14:paraId="0D9C8A22"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Початок: 05.04.2024 11:00 </w:t>
            </w:r>
          </w:p>
          <w:p w14:paraId="496BF28C"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Завершення: 17.04.2024 18:00</w:t>
            </w:r>
          </w:p>
        </w:tc>
      </w:tr>
      <w:tr w:rsidR="004F6D0C" w14:paraId="2436C506" w14:textId="77777777" w:rsidTr="004F6D0C">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vAlign w:val="center"/>
          </w:tcPr>
          <w:p w14:paraId="62A7DB70"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Дані про мету зменшення розміру статутного капіталу та спосіб, у який буде проведено таку процедуру</w:t>
            </w:r>
          </w:p>
        </w:tc>
        <w:tc>
          <w:tcPr>
            <w:tcW w:w="6465" w:type="dxa"/>
            <w:tcBorders>
              <w:top w:val="single" w:sz="6" w:space="0" w:color="auto"/>
              <w:left w:val="single" w:sz="6" w:space="0" w:color="auto"/>
              <w:bottom w:val="single" w:sz="6" w:space="0" w:color="auto"/>
            </w:tcBorders>
            <w:vAlign w:val="center"/>
          </w:tcPr>
          <w:p w14:paraId="5C9A3D83"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4F6D0C" w14:paraId="1E246131" w14:textId="77777777" w:rsidTr="004F6D0C">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vAlign w:val="center"/>
          </w:tcPr>
          <w:p w14:paraId="64314960"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Інші відомості, передбачені законодавством</w:t>
            </w:r>
          </w:p>
        </w:tc>
        <w:tc>
          <w:tcPr>
            <w:tcW w:w="6465" w:type="dxa"/>
            <w:tcBorders>
              <w:top w:val="single" w:sz="6" w:space="0" w:color="auto"/>
              <w:left w:val="single" w:sz="6" w:space="0" w:color="auto"/>
              <w:bottom w:val="single" w:sz="6" w:space="0" w:color="auto"/>
            </w:tcBorders>
            <w:vAlign w:val="center"/>
          </w:tcPr>
          <w:p w14:paraId="51D8CBAE"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Взаємозв’язок між питаннями, включеними до проекту порядку денного відсутній.</w:t>
            </w:r>
          </w:p>
          <w:p w14:paraId="050AA9F5"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Наявність взаємозв’язку між питаннями, включеними до проекту порядку денного Загальних зборів, означає неможливість підрахунку голосів та прийняття рішення з одного питання порядку денного у разі неприйняття рішення або прийняття взаємовиключного рішення з попереднього (одного з попередніх) питання порядку денного.</w:t>
            </w:r>
          </w:p>
          <w:p w14:paraId="0526C405"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w:t>
            </w:r>
            <w:r>
              <w:rPr>
                <w:rFonts w:ascii="Times New Roman" w:hAnsi="Times New Roman" w:cs="Times New Roman"/>
                <w:sz w:val="20"/>
                <w:szCs w:val="20"/>
              </w:rPr>
              <w:lastRenderedPageBreak/>
              <w:t>зборах Товариства.</w:t>
            </w:r>
          </w:p>
          <w:p w14:paraId="3B3AA725" w14:textId="38A21F51"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Адреса сторінки власного вебсайту Товариства, на якій розміщено повідомлення  про проведення Загальних зборів разом  з проектами рішень щодо кожного з питань, включених до проекту порядку денного Загальних зборів, та інформація, зазначена у пункті 38 Порядку:  </w:t>
            </w:r>
          </w:p>
          <w:p w14:paraId="542AFA2D"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http://www.tomash.pat.ua/documents/informaciya-dlya-akcioneriv-ta-steikholderiv.</w:t>
            </w:r>
          </w:p>
          <w:p w14:paraId="0FCC71FC"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дату складення переліку осіб, яким надсилається повідомлення про проведення загальних зборів акціонерного товариства, наданого ПАТ «НДУ» станом на 7 березня 2024 року, загальна кількість акцій становить 3 392 084 штук, голосуючих 3 178 955 штук.</w:t>
            </w:r>
          </w:p>
          <w:p w14:paraId="313D77A9"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p>
        </w:tc>
      </w:tr>
      <w:tr w:rsidR="004F6D0C" w14:paraId="61C0B1C9" w14:textId="77777777" w:rsidTr="004F6D0C">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vAlign w:val="center"/>
          </w:tcPr>
          <w:p w14:paraId="74B1639F"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Номер та дата рішення ради (виконавчого органу, якщо створення ради не передбачено) акціонерного товариства про затвердження повідомлення</w:t>
            </w:r>
          </w:p>
        </w:tc>
        <w:tc>
          <w:tcPr>
            <w:tcW w:w="6465" w:type="dxa"/>
            <w:tcBorders>
              <w:top w:val="single" w:sz="6" w:space="0" w:color="auto"/>
              <w:left w:val="single" w:sz="6" w:space="0" w:color="auto"/>
              <w:bottom w:val="single" w:sz="6" w:space="0" w:color="auto"/>
            </w:tcBorders>
            <w:vAlign w:val="center"/>
          </w:tcPr>
          <w:p w14:paraId="5447CE43"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№б/н від 08.03.2024</w:t>
            </w:r>
          </w:p>
        </w:tc>
      </w:tr>
      <w:tr w:rsidR="004F6D0C" w14:paraId="7AEBB7C9" w14:textId="77777777" w:rsidTr="004F6D0C">
        <w:tblPrEx>
          <w:tblCellMar>
            <w:top w:w="0" w:type="dxa"/>
            <w:bottom w:w="0" w:type="dxa"/>
          </w:tblCellMar>
        </w:tblPrEx>
        <w:trPr>
          <w:trHeight w:val="300"/>
        </w:trPr>
        <w:tc>
          <w:tcPr>
            <w:tcW w:w="4000" w:type="dxa"/>
            <w:tcBorders>
              <w:top w:val="single" w:sz="6" w:space="0" w:color="auto"/>
              <w:bottom w:val="single" w:sz="6" w:space="0" w:color="auto"/>
              <w:right w:val="single" w:sz="6" w:space="0" w:color="auto"/>
            </w:tcBorders>
            <w:vAlign w:val="center"/>
          </w:tcPr>
          <w:p w14:paraId="387156DE"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складання повідомлення</w:t>
            </w:r>
          </w:p>
        </w:tc>
        <w:tc>
          <w:tcPr>
            <w:tcW w:w="6465" w:type="dxa"/>
            <w:tcBorders>
              <w:top w:val="single" w:sz="6" w:space="0" w:color="auto"/>
              <w:left w:val="single" w:sz="6" w:space="0" w:color="auto"/>
              <w:bottom w:val="single" w:sz="6" w:space="0" w:color="auto"/>
            </w:tcBorders>
            <w:vAlign w:val="center"/>
          </w:tcPr>
          <w:p w14:paraId="6F1E5D3C" w14:textId="77777777" w:rsidR="004F6D0C" w:rsidRDefault="004F6D0C" w:rsidP="004F6D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08.03.2024</w:t>
            </w:r>
          </w:p>
        </w:tc>
      </w:tr>
    </w:tbl>
    <w:p w14:paraId="3FF696ED" w14:textId="77777777" w:rsidR="001C329C" w:rsidRDefault="001C329C"/>
    <w:sectPr w:rsidR="001C329C">
      <w:footerReference w:type="default" r:id="rId6"/>
      <w:pgSz w:w="11905" w:h="16837"/>
      <w:pgMar w:top="570" w:right="720" w:bottom="570" w:left="720" w:header="708"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52C2" w14:textId="77777777" w:rsidR="001C329C" w:rsidRDefault="001C329C">
      <w:pPr>
        <w:spacing w:after="0" w:line="240" w:lineRule="auto"/>
      </w:pPr>
      <w:r>
        <w:separator/>
      </w:r>
    </w:p>
  </w:endnote>
  <w:endnote w:type="continuationSeparator" w:id="0">
    <w:p w14:paraId="47D16932" w14:textId="77777777" w:rsidR="001C329C" w:rsidRDefault="001C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9B91" w14:textId="77777777" w:rsidR="00000000" w:rsidRDefault="001C329C">
    <w:pPr>
      <w:widowControl w:val="0"/>
      <w:autoSpaceDE w:val="0"/>
      <w:autoSpaceDN w:val="0"/>
      <w:adjustRightInd w:val="0"/>
      <w:spacing w:after="0" w:line="240" w:lineRule="auto"/>
      <w:jc w:val="right"/>
      <w:rPr>
        <w:rFonts w:ascii="Times New Roman" w:hAnsi="Times New Roman" w:cs="Times New Roman"/>
        <w:sz w:val="20"/>
        <w:szCs w:val="20"/>
        <w:lang w:val="ru-RU"/>
      </w:rPr>
    </w:pPr>
    <w:r>
      <w:rPr>
        <w:rFonts w:ascii="Times New Roman" w:hAnsi="Times New Roman" w:cs="Times New Roman"/>
        <w:sz w:val="20"/>
        <w:szCs w:val="20"/>
        <w:lang w:val="ru-RU"/>
      </w:rPr>
      <w:fldChar w:fldCharType="begin"/>
    </w:r>
    <w:r>
      <w:rPr>
        <w:rFonts w:ascii="Times New Roman" w:hAnsi="Times New Roman" w:cs="Times New Roman"/>
        <w:sz w:val="20"/>
        <w:szCs w:val="20"/>
        <w:lang w:val="ru-RU"/>
      </w:rPr>
      <w:instrText>PAGE</w:instrText>
    </w:r>
    <w:r w:rsidR="00906B2C">
      <w:rPr>
        <w:rFonts w:ascii="Times New Roman" w:hAnsi="Times New Roman" w:cs="Times New Roman"/>
        <w:sz w:val="20"/>
        <w:szCs w:val="20"/>
        <w:lang w:val="ru-RU"/>
      </w:rPr>
      <w:fldChar w:fldCharType="separate"/>
    </w:r>
    <w:r w:rsidR="00906B2C">
      <w:rPr>
        <w:rFonts w:ascii="Times New Roman" w:hAnsi="Times New Roman" w:cs="Times New Roman"/>
        <w:noProof/>
        <w:sz w:val="20"/>
        <w:szCs w:val="20"/>
        <w:lang w:val="ru-RU"/>
      </w:rPr>
      <w:t>1</w:t>
    </w:r>
    <w:r>
      <w:rPr>
        <w:rFonts w:ascii="Times New Roman" w:hAnsi="Times New Roman" w:cs="Times New Roman"/>
        <w:sz w:val="20"/>
        <w:szCs w:val="20"/>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D06D" w14:textId="77777777" w:rsidR="001C329C" w:rsidRDefault="001C329C">
      <w:pPr>
        <w:spacing w:after="0" w:line="240" w:lineRule="auto"/>
      </w:pPr>
      <w:r>
        <w:separator/>
      </w:r>
    </w:p>
  </w:footnote>
  <w:footnote w:type="continuationSeparator" w:id="0">
    <w:p w14:paraId="1A7B0297" w14:textId="77777777" w:rsidR="001C329C" w:rsidRDefault="001C32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2C"/>
    <w:rsid w:val="001C329C"/>
    <w:rsid w:val="002F70A1"/>
    <w:rsid w:val="004F6D0C"/>
    <w:rsid w:val="00906B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F76258"/>
  <w14:defaultImageDpi w14:val="0"/>
  <w15:docId w15:val="{B79ECFD8-790E-4D26-BF21-5E942B49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10784</Words>
  <Characters>6148</Characters>
  <Application>Microsoft Office Word</Application>
  <DocSecurity>0</DocSecurity>
  <Lines>51</Lines>
  <Paragraphs>33</Paragraphs>
  <ScaleCrop>false</ScaleCrop>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dc:creator>
  <cp:keywords/>
  <dc:description/>
  <cp:lastModifiedBy>Pasha</cp:lastModifiedBy>
  <cp:revision>4</cp:revision>
  <dcterms:created xsi:type="dcterms:W3CDTF">2024-03-08T12:03:00Z</dcterms:created>
  <dcterms:modified xsi:type="dcterms:W3CDTF">2024-03-08T12:06:00Z</dcterms:modified>
</cp:coreProperties>
</file>